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25981" w14:textId="77777777" w:rsidR="006A1AD3" w:rsidRPr="006A1AD3" w:rsidRDefault="006A1AD3" w:rsidP="006A1AD3">
      <w:pPr>
        <w:rPr>
          <w:b/>
          <w:bCs/>
        </w:rPr>
      </w:pPr>
      <w:r w:rsidRPr="006A1AD3">
        <w:rPr>
          <w:b/>
          <w:bCs/>
        </w:rPr>
        <w:t>NAD</w:t>
      </w:r>
      <w:r w:rsidRPr="006A1AD3">
        <w:rPr>
          <w:rFonts w:ascii="Cambria Math" w:hAnsi="Cambria Math" w:cs="Cambria Math"/>
          <w:b/>
          <w:bCs/>
        </w:rPr>
        <w:t>⁺</w:t>
      </w:r>
      <w:r w:rsidRPr="006A1AD3">
        <w:rPr>
          <w:b/>
          <w:bCs/>
        </w:rPr>
        <w:t xml:space="preserve"> Therapy Important Safety Information</w:t>
      </w:r>
    </w:p>
    <w:p w14:paraId="740092C3" w14:textId="77777777" w:rsidR="006A1AD3" w:rsidRPr="006A1AD3" w:rsidRDefault="006A1AD3" w:rsidP="006A1AD3">
      <w:r w:rsidRPr="006A1AD3">
        <w:pict w14:anchorId="142EAF58">
          <v:rect id="_x0000_i1067" style="width:0;height:1.5pt" o:hralign="center" o:hrstd="t" o:hr="t" fillcolor="#a0a0a0" stroked="f"/>
        </w:pict>
      </w:r>
    </w:p>
    <w:p w14:paraId="550B2811" w14:textId="77777777" w:rsidR="006A1AD3" w:rsidRPr="006A1AD3" w:rsidRDefault="006A1AD3" w:rsidP="006A1AD3">
      <w:pPr>
        <w:rPr>
          <w:b/>
          <w:bCs/>
        </w:rPr>
      </w:pPr>
      <w:r w:rsidRPr="006A1AD3">
        <w:rPr>
          <w:b/>
          <w:bCs/>
        </w:rPr>
        <w:t>What is NAD</w:t>
      </w:r>
      <w:r w:rsidRPr="006A1AD3">
        <w:rPr>
          <w:rFonts w:ascii="Cambria Math" w:hAnsi="Cambria Math" w:cs="Cambria Math"/>
          <w:b/>
          <w:bCs/>
        </w:rPr>
        <w:t>⁺</w:t>
      </w:r>
      <w:r w:rsidRPr="006A1AD3">
        <w:rPr>
          <w:b/>
          <w:bCs/>
        </w:rPr>
        <w:t>?</w:t>
      </w:r>
    </w:p>
    <w:p w14:paraId="280CFD4D" w14:textId="77777777" w:rsidR="006A1AD3" w:rsidRPr="006A1AD3" w:rsidRDefault="006A1AD3" w:rsidP="006A1AD3">
      <w:r w:rsidRPr="006A1AD3">
        <w:t>NAD</w:t>
      </w:r>
      <w:r w:rsidRPr="006A1AD3">
        <w:rPr>
          <w:rFonts w:ascii="Cambria Math" w:hAnsi="Cambria Math" w:cs="Cambria Math"/>
        </w:rPr>
        <w:t>⁺</w:t>
      </w:r>
      <w:r w:rsidRPr="006A1AD3">
        <w:t xml:space="preserve"> (Nicotinamide Adenine Dinucleotide) is a vital coenzyme derived from Vitamin B3 (Niacin). It plays an essential role in DNA repair, cellular remodeling, energy production, and maintaining healthy brain and mitochondrial function. NAD</w:t>
      </w:r>
      <w:r w:rsidRPr="006A1AD3">
        <w:rPr>
          <w:rFonts w:ascii="Cambria Math" w:hAnsi="Cambria Math" w:cs="Cambria Math"/>
        </w:rPr>
        <w:t>⁺</w:t>
      </w:r>
      <w:r w:rsidRPr="006A1AD3">
        <w:t xml:space="preserve"> is found in the mitochondria of all cells, with the highest concentrations in the brain, heart, and muscle tissue. As we age, NAD</w:t>
      </w:r>
      <w:r w:rsidRPr="006A1AD3">
        <w:rPr>
          <w:rFonts w:ascii="Cambria Math" w:hAnsi="Cambria Math" w:cs="Cambria Math"/>
        </w:rPr>
        <w:t>⁺</w:t>
      </w:r>
      <w:r w:rsidRPr="006A1AD3">
        <w:t xml:space="preserve"> levels naturally decline, which can lead to reduced energy, slower metabolism, impaired cognitive performance, and overall cellular aging.</w:t>
      </w:r>
    </w:p>
    <w:p w14:paraId="155E46BF" w14:textId="77777777" w:rsidR="006A1AD3" w:rsidRPr="006A1AD3" w:rsidRDefault="006A1AD3" w:rsidP="006A1AD3">
      <w:r w:rsidRPr="006A1AD3">
        <w:t>NAD</w:t>
      </w:r>
      <w:r w:rsidRPr="006A1AD3">
        <w:rPr>
          <w:rFonts w:ascii="Cambria Math" w:hAnsi="Cambria Math" w:cs="Cambria Math"/>
        </w:rPr>
        <w:t>⁺</w:t>
      </w:r>
      <w:r w:rsidRPr="006A1AD3">
        <w:t xml:space="preserve"> therapy is widely used for its potential anti-aging and restorative benefits. It may assist in brain restoration, support mood stability, and promote healthy metabolic function and energy levels.</w:t>
      </w:r>
    </w:p>
    <w:p w14:paraId="5CCCC3B5" w14:textId="77777777" w:rsidR="006A1AD3" w:rsidRPr="006A1AD3" w:rsidRDefault="006A1AD3" w:rsidP="006A1AD3">
      <w:r w:rsidRPr="006A1AD3">
        <w:pict w14:anchorId="5E098607">
          <v:rect id="_x0000_i1068" style="width:0;height:1.5pt" o:hralign="center" o:hrstd="t" o:hr="t" fillcolor="#a0a0a0" stroked="f"/>
        </w:pict>
      </w:r>
    </w:p>
    <w:p w14:paraId="367CEB0B" w14:textId="77777777" w:rsidR="006A1AD3" w:rsidRPr="006A1AD3" w:rsidRDefault="006A1AD3" w:rsidP="006A1AD3">
      <w:pPr>
        <w:rPr>
          <w:b/>
          <w:bCs/>
        </w:rPr>
      </w:pPr>
      <w:r w:rsidRPr="006A1AD3">
        <w:rPr>
          <w:b/>
          <w:bCs/>
        </w:rPr>
        <w:t>Evidence-Based Research</w:t>
      </w:r>
    </w:p>
    <w:p w14:paraId="7151DB3C" w14:textId="77777777" w:rsidR="006A1AD3" w:rsidRPr="006A1AD3" w:rsidRDefault="006A1AD3" w:rsidP="006A1AD3">
      <w:r w:rsidRPr="006A1AD3">
        <w:t>Clinical and preclinical studies support the potential benefits of NAD</w:t>
      </w:r>
      <w:r w:rsidRPr="006A1AD3">
        <w:rPr>
          <w:rFonts w:ascii="Cambria Math" w:hAnsi="Cambria Math" w:cs="Cambria Math"/>
        </w:rPr>
        <w:t>⁺</w:t>
      </w:r>
      <w:r w:rsidRPr="006A1AD3">
        <w:t xml:space="preserve"> supplementation:</w:t>
      </w:r>
    </w:p>
    <w:p w14:paraId="6C548F9F" w14:textId="77777777" w:rsidR="006A1AD3" w:rsidRPr="006A1AD3" w:rsidRDefault="006A1AD3" w:rsidP="006A1AD3">
      <w:pPr>
        <w:numPr>
          <w:ilvl w:val="0"/>
          <w:numId w:val="1"/>
        </w:numPr>
      </w:pPr>
      <w:r w:rsidRPr="006A1AD3">
        <w:rPr>
          <w:b/>
          <w:bCs/>
        </w:rPr>
        <w:t>Energy Metabolism</w:t>
      </w:r>
      <w:r w:rsidRPr="006A1AD3">
        <w:br/>
        <w:t>NAD</w:t>
      </w:r>
      <w:r w:rsidRPr="006A1AD3">
        <w:rPr>
          <w:rFonts w:ascii="Cambria Math" w:hAnsi="Cambria Math" w:cs="Cambria Math"/>
        </w:rPr>
        <w:t>⁺</w:t>
      </w:r>
      <w:r w:rsidRPr="006A1AD3">
        <w:t xml:space="preserve"> is a critical factor in mitochondrial ATP production. Supplementation has been shown to improve cellular energy metabolism, especially in older adults.</w:t>
      </w:r>
      <w:r w:rsidRPr="006A1AD3">
        <w:br/>
      </w:r>
      <w:r w:rsidRPr="006A1AD3">
        <w:rPr>
          <w:i/>
          <w:iCs/>
        </w:rPr>
        <w:t>(Zhang et al., 2016)</w:t>
      </w:r>
    </w:p>
    <w:p w14:paraId="0316A64D" w14:textId="77777777" w:rsidR="006A1AD3" w:rsidRPr="006A1AD3" w:rsidRDefault="006A1AD3" w:rsidP="006A1AD3">
      <w:pPr>
        <w:numPr>
          <w:ilvl w:val="0"/>
          <w:numId w:val="1"/>
        </w:numPr>
      </w:pPr>
      <w:r w:rsidRPr="006A1AD3">
        <w:rPr>
          <w:b/>
          <w:bCs/>
        </w:rPr>
        <w:t>Cognitive Function</w:t>
      </w:r>
      <w:r w:rsidRPr="006A1AD3">
        <w:br/>
        <w:t>NAD</w:t>
      </w:r>
      <w:r w:rsidRPr="006A1AD3">
        <w:rPr>
          <w:rFonts w:ascii="Cambria Math" w:hAnsi="Cambria Math" w:cs="Cambria Math"/>
        </w:rPr>
        <w:t>⁺</w:t>
      </w:r>
      <w:r w:rsidRPr="006A1AD3">
        <w:t xml:space="preserve"> supports neuronal cell repair and protects against cognitive decline by promoting DNA repair and reducing oxidative stress.</w:t>
      </w:r>
      <w:r w:rsidRPr="006A1AD3">
        <w:br/>
      </w:r>
      <w:r w:rsidRPr="006A1AD3">
        <w:rPr>
          <w:i/>
          <w:iCs/>
        </w:rPr>
        <w:t>(Gao et al., 2018)</w:t>
      </w:r>
    </w:p>
    <w:p w14:paraId="16F67BDE" w14:textId="77777777" w:rsidR="006A1AD3" w:rsidRPr="006A1AD3" w:rsidRDefault="006A1AD3" w:rsidP="006A1AD3">
      <w:pPr>
        <w:numPr>
          <w:ilvl w:val="0"/>
          <w:numId w:val="1"/>
        </w:numPr>
      </w:pPr>
      <w:r w:rsidRPr="006A1AD3">
        <w:rPr>
          <w:b/>
          <w:bCs/>
        </w:rPr>
        <w:t>Neuroprotection</w:t>
      </w:r>
      <w:r w:rsidRPr="006A1AD3">
        <w:br/>
        <w:t>Research suggests NAD</w:t>
      </w:r>
      <w:r w:rsidRPr="006A1AD3">
        <w:rPr>
          <w:rFonts w:ascii="Cambria Math" w:hAnsi="Cambria Math" w:cs="Cambria Math"/>
        </w:rPr>
        <w:t>⁺</w:t>
      </w:r>
      <w:r w:rsidRPr="006A1AD3">
        <w:t xml:space="preserve"> may help reduce the risk of neurodegenerative diseases, including Alzheimer</w:t>
      </w:r>
      <w:r w:rsidRPr="006A1AD3">
        <w:rPr>
          <w:rFonts w:ascii="Aptos" w:hAnsi="Aptos" w:cs="Aptos"/>
        </w:rPr>
        <w:t>’</w:t>
      </w:r>
      <w:r w:rsidRPr="006A1AD3">
        <w:t>s and Parkinson</w:t>
      </w:r>
      <w:r w:rsidRPr="006A1AD3">
        <w:rPr>
          <w:rFonts w:ascii="Aptos" w:hAnsi="Aptos" w:cs="Aptos"/>
        </w:rPr>
        <w:t>’</w:t>
      </w:r>
      <w:r w:rsidRPr="006A1AD3">
        <w:t>s, by enhancing cellular resilience.</w:t>
      </w:r>
      <w:r w:rsidRPr="006A1AD3">
        <w:br/>
      </w:r>
      <w:r w:rsidRPr="006A1AD3">
        <w:rPr>
          <w:i/>
          <w:iCs/>
        </w:rPr>
        <w:t>(Verdin, 2015)</w:t>
      </w:r>
    </w:p>
    <w:p w14:paraId="08FAA75B" w14:textId="77777777" w:rsidR="006A1AD3" w:rsidRPr="006A1AD3" w:rsidRDefault="006A1AD3" w:rsidP="006A1AD3">
      <w:pPr>
        <w:numPr>
          <w:ilvl w:val="0"/>
          <w:numId w:val="1"/>
        </w:numPr>
      </w:pPr>
      <w:r w:rsidRPr="006A1AD3">
        <w:rPr>
          <w:b/>
          <w:bCs/>
        </w:rPr>
        <w:t>Metabolic Health</w:t>
      </w:r>
      <w:r w:rsidRPr="006A1AD3">
        <w:br/>
        <w:t>NAD</w:t>
      </w:r>
      <w:r w:rsidRPr="006A1AD3">
        <w:rPr>
          <w:rFonts w:ascii="Cambria Math" w:hAnsi="Cambria Math" w:cs="Cambria Math"/>
        </w:rPr>
        <w:t>⁺</w:t>
      </w:r>
      <w:r w:rsidRPr="006A1AD3">
        <w:t xml:space="preserve"> has been associated with improved insulin sensitivity, lipid regulation, and metabolic balance, which may benefit those with metabolic syndrome or prediabetes.</w:t>
      </w:r>
      <w:r w:rsidRPr="006A1AD3">
        <w:br/>
      </w:r>
      <w:r w:rsidRPr="006A1AD3">
        <w:rPr>
          <w:i/>
          <w:iCs/>
        </w:rPr>
        <w:t>(Canto et al., 2012)</w:t>
      </w:r>
    </w:p>
    <w:p w14:paraId="12F2FEEA" w14:textId="77777777" w:rsidR="006A1AD3" w:rsidRPr="006A1AD3" w:rsidRDefault="006A1AD3" w:rsidP="006A1AD3">
      <w:r w:rsidRPr="006A1AD3">
        <w:lastRenderedPageBreak/>
        <w:pict w14:anchorId="2E67AA30">
          <v:rect id="_x0000_i1069" style="width:0;height:1.5pt" o:hralign="center" o:hrstd="t" o:hr="t" fillcolor="#a0a0a0" stroked="f"/>
        </w:pict>
      </w:r>
    </w:p>
    <w:p w14:paraId="0F2A1AF9" w14:textId="77777777" w:rsidR="006A1AD3" w:rsidRPr="006A1AD3" w:rsidRDefault="006A1AD3" w:rsidP="006A1AD3">
      <w:pPr>
        <w:rPr>
          <w:b/>
          <w:bCs/>
        </w:rPr>
      </w:pPr>
      <w:r w:rsidRPr="006A1AD3">
        <w:rPr>
          <w:b/>
          <w:bCs/>
        </w:rPr>
        <w:t>Limitations of Use</w:t>
      </w:r>
    </w:p>
    <w:p w14:paraId="5D596C44" w14:textId="77777777" w:rsidR="006A1AD3" w:rsidRPr="006A1AD3" w:rsidRDefault="006A1AD3" w:rsidP="006A1AD3">
      <w:r w:rsidRPr="006A1AD3">
        <w:t>NAD</w:t>
      </w:r>
      <w:r w:rsidRPr="006A1AD3">
        <w:rPr>
          <w:rFonts w:ascii="Cambria Math" w:hAnsi="Cambria Math" w:cs="Cambria Math"/>
        </w:rPr>
        <w:t>⁺</w:t>
      </w:r>
      <w:r w:rsidRPr="006A1AD3">
        <w:t xml:space="preserve"> therapy is not FDA-approved to diagnose, treat, cure, or prevent any disease. It is used as a supportive wellness intervention to promote cellular health, cognitive performance, energy levels, and healthy aging. It is not a substitute for standard medical care. Always consult with your healthcare provider before beginning NAD</w:t>
      </w:r>
      <w:r w:rsidRPr="006A1AD3">
        <w:rPr>
          <w:rFonts w:ascii="Cambria Math" w:hAnsi="Cambria Math" w:cs="Cambria Math"/>
        </w:rPr>
        <w:t>⁺</w:t>
      </w:r>
      <w:r w:rsidRPr="006A1AD3">
        <w:t xml:space="preserve"> therapy.</w:t>
      </w:r>
    </w:p>
    <w:p w14:paraId="4A9B542E" w14:textId="77777777" w:rsidR="006A1AD3" w:rsidRPr="006A1AD3" w:rsidRDefault="006A1AD3" w:rsidP="006A1AD3">
      <w:r w:rsidRPr="006A1AD3">
        <w:pict w14:anchorId="59F8BFA3">
          <v:rect id="_x0000_i1070" style="width:0;height:1.5pt" o:hralign="center" o:hrstd="t" o:hr="t" fillcolor="#a0a0a0" stroked="f"/>
        </w:pict>
      </w:r>
    </w:p>
    <w:p w14:paraId="43F93CA1" w14:textId="77777777" w:rsidR="006A1AD3" w:rsidRPr="006A1AD3" w:rsidRDefault="006A1AD3" w:rsidP="006A1AD3">
      <w:pPr>
        <w:rPr>
          <w:b/>
          <w:bCs/>
        </w:rPr>
      </w:pPr>
      <w:r w:rsidRPr="006A1AD3">
        <w:rPr>
          <w:b/>
          <w:bCs/>
        </w:rPr>
        <w:t>TELL YOUR PROVIDER:</w:t>
      </w:r>
    </w:p>
    <w:p w14:paraId="4B97D71C" w14:textId="77777777" w:rsidR="006A1AD3" w:rsidRPr="006A1AD3" w:rsidRDefault="006A1AD3" w:rsidP="006A1AD3">
      <w:r w:rsidRPr="006A1AD3">
        <w:t>Before starting NAD</w:t>
      </w:r>
      <w:r w:rsidRPr="006A1AD3">
        <w:rPr>
          <w:rFonts w:ascii="Cambria Math" w:hAnsi="Cambria Math" w:cs="Cambria Math"/>
        </w:rPr>
        <w:t>⁺</w:t>
      </w:r>
      <w:r w:rsidRPr="006A1AD3">
        <w:t xml:space="preserve"> therapy, inform your healthcare provider if you:</w:t>
      </w:r>
    </w:p>
    <w:p w14:paraId="1B243939" w14:textId="77777777" w:rsidR="006A1AD3" w:rsidRPr="006A1AD3" w:rsidRDefault="006A1AD3" w:rsidP="006A1AD3">
      <w:pPr>
        <w:numPr>
          <w:ilvl w:val="0"/>
          <w:numId w:val="2"/>
        </w:numPr>
      </w:pPr>
      <w:r w:rsidRPr="006A1AD3">
        <w:t>Are pregnant, planning to become pregnant, or breastfeeding</w:t>
      </w:r>
    </w:p>
    <w:p w14:paraId="57B3F056" w14:textId="77777777" w:rsidR="006A1AD3" w:rsidRPr="006A1AD3" w:rsidRDefault="006A1AD3" w:rsidP="006A1AD3">
      <w:pPr>
        <w:numPr>
          <w:ilvl w:val="0"/>
          <w:numId w:val="2"/>
        </w:numPr>
      </w:pPr>
      <w:r w:rsidRPr="006A1AD3">
        <w:t>Have known cardiovascular conditions</w:t>
      </w:r>
    </w:p>
    <w:p w14:paraId="2D17E8A9" w14:textId="77777777" w:rsidR="006A1AD3" w:rsidRPr="006A1AD3" w:rsidRDefault="006A1AD3" w:rsidP="006A1AD3">
      <w:pPr>
        <w:numPr>
          <w:ilvl w:val="0"/>
          <w:numId w:val="2"/>
        </w:numPr>
      </w:pPr>
      <w:r w:rsidRPr="006A1AD3">
        <w:t>Have kidney or liver impairment</w:t>
      </w:r>
    </w:p>
    <w:p w14:paraId="094577EF" w14:textId="77777777" w:rsidR="006A1AD3" w:rsidRPr="006A1AD3" w:rsidRDefault="006A1AD3" w:rsidP="006A1AD3">
      <w:pPr>
        <w:numPr>
          <w:ilvl w:val="0"/>
          <w:numId w:val="2"/>
        </w:numPr>
      </w:pPr>
      <w:r w:rsidRPr="006A1AD3">
        <w:t>Have a history of electrolyte imbalance or dehydration</w:t>
      </w:r>
    </w:p>
    <w:p w14:paraId="4916CBD0" w14:textId="77777777" w:rsidR="006A1AD3" w:rsidRPr="006A1AD3" w:rsidRDefault="006A1AD3" w:rsidP="006A1AD3">
      <w:pPr>
        <w:numPr>
          <w:ilvl w:val="0"/>
          <w:numId w:val="2"/>
        </w:numPr>
      </w:pPr>
      <w:r w:rsidRPr="006A1AD3">
        <w:t>Are undergoing treatment for cancer or have active cancer</w:t>
      </w:r>
    </w:p>
    <w:p w14:paraId="0A95C90D" w14:textId="77777777" w:rsidR="006A1AD3" w:rsidRPr="006A1AD3" w:rsidRDefault="006A1AD3" w:rsidP="006A1AD3">
      <w:pPr>
        <w:numPr>
          <w:ilvl w:val="0"/>
          <w:numId w:val="2"/>
        </w:numPr>
      </w:pPr>
      <w:r w:rsidRPr="006A1AD3">
        <w:t>Are taking any prescription medications, over-the-counter drugs, or supplements</w:t>
      </w:r>
    </w:p>
    <w:p w14:paraId="2F4EAD13" w14:textId="77777777" w:rsidR="006A1AD3" w:rsidRPr="006A1AD3" w:rsidRDefault="006A1AD3" w:rsidP="006A1AD3">
      <w:r w:rsidRPr="006A1AD3">
        <w:pict w14:anchorId="36DCC601">
          <v:rect id="_x0000_i1071" style="width:0;height:1.5pt" o:hralign="center" o:hrstd="t" o:hr="t" fillcolor="#a0a0a0" stroked="f"/>
        </w:pict>
      </w:r>
    </w:p>
    <w:p w14:paraId="785271F7" w14:textId="77777777" w:rsidR="006A1AD3" w:rsidRPr="006A1AD3" w:rsidRDefault="006A1AD3" w:rsidP="006A1AD3">
      <w:pPr>
        <w:rPr>
          <w:b/>
          <w:bCs/>
        </w:rPr>
      </w:pPr>
      <w:r w:rsidRPr="006A1AD3">
        <w:rPr>
          <w:b/>
          <w:bCs/>
        </w:rPr>
        <w:t>WARNINGS AND PRECAUTIONS</w:t>
      </w:r>
    </w:p>
    <w:p w14:paraId="0DEAF630" w14:textId="77777777" w:rsidR="006A1AD3" w:rsidRPr="006A1AD3" w:rsidRDefault="006A1AD3" w:rsidP="006A1AD3">
      <w:pPr>
        <w:numPr>
          <w:ilvl w:val="0"/>
          <w:numId w:val="3"/>
        </w:numPr>
      </w:pPr>
      <w:r w:rsidRPr="006A1AD3">
        <w:rPr>
          <w:b/>
          <w:bCs/>
        </w:rPr>
        <w:t>Hypersensitivity Reactions</w:t>
      </w:r>
      <w:r w:rsidRPr="006A1AD3">
        <w:t>: Notify your provider immediately if you experience hives, rash, itching, swelling, or dizziness during or after treatment.</w:t>
      </w:r>
    </w:p>
    <w:p w14:paraId="09F340D2" w14:textId="77777777" w:rsidR="006A1AD3" w:rsidRPr="006A1AD3" w:rsidRDefault="006A1AD3" w:rsidP="006A1AD3">
      <w:pPr>
        <w:numPr>
          <w:ilvl w:val="0"/>
          <w:numId w:val="3"/>
        </w:numPr>
      </w:pPr>
      <w:r w:rsidRPr="006A1AD3">
        <w:rPr>
          <w:b/>
          <w:bCs/>
        </w:rPr>
        <w:t>Infusion Site Reactions</w:t>
      </w:r>
      <w:r w:rsidRPr="006A1AD3">
        <w:t>: Some patients may experience redness, tenderness, or swelling at the infusion or injection site.</w:t>
      </w:r>
    </w:p>
    <w:p w14:paraId="540A604D" w14:textId="77777777" w:rsidR="006A1AD3" w:rsidRPr="006A1AD3" w:rsidRDefault="006A1AD3" w:rsidP="006A1AD3">
      <w:pPr>
        <w:numPr>
          <w:ilvl w:val="0"/>
          <w:numId w:val="3"/>
        </w:numPr>
      </w:pPr>
      <w:r w:rsidRPr="006A1AD3">
        <w:rPr>
          <w:b/>
          <w:bCs/>
        </w:rPr>
        <w:t>Low Blood Pressure</w:t>
      </w:r>
      <w:r w:rsidRPr="006A1AD3">
        <w:t>: NAD</w:t>
      </w:r>
      <w:r w:rsidRPr="006A1AD3">
        <w:rPr>
          <w:rFonts w:ascii="Cambria Math" w:hAnsi="Cambria Math" w:cs="Cambria Math"/>
        </w:rPr>
        <w:t>⁺</w:t>
      </w:r>
      <w:r w:rsidRPr="006A1AD3">
        <w:t xml:space="preserve"> infusions may cause temporary drops in blood pressure. Report any dizziness, faintness, or lightheadedness.</w:t>
      </w:r>
    </w:p>
    <w:p w14:paraId="2D1D43AA" w14:textId="77777777" w:rsidR="006A1AD3" w:rsidRPr="006A1AD3" w:rsidRDefault="006A1AD3" w:rsidP="006A1AD3">
      <w:pPr>
        <w:numPr>
          <w:ilvl w:val="0"/>
          <w:numId w:val="3"/>
        </w:numPr>
      </w:pPr>
      <w:r w:rsidRPr="006A1AD3">
        <w:rPr>
          <w:b/>
          <w:bCs/>
        </w:rPr>
        <w:t>Electrolyte Imbalance/Dehydration</w:t>
      </w:r>
      <w:r w:rsidRPr="006A1AD3">
        <w:t>: Drink plenty of fluids before and after treatment. Symptoms such as muscle cramps or fatigue may indicate the need for additional hydration or electrolyte support.</w:t>
      </w:r>
    </w:p>
    <w:p w14:paraId="56B9947E" w14:textId="77777777" w:rsidR="006A1AD3" w:rsidRPr="006A1AD3" w:rsidRDefault="006A1AD3" w:rsidP="006A1AD3">
      <w:pPr>
        <w:numPr>
          <w:ilvl w:val="0"/>
          <w:numId w:val="3"/>
        </w:numPr>
      </w:pPr>
      <w:r w:rsidRPr="006A1AD3">
        <w:rPr>
          <w:b/>
          <w:bCs/>
        </w:rPr>
        <w:t>Nausea or GI Discomfort</w:t>
      </w:r>
      <w:r w:rsidRPr="006A1AD3">
        <w:t>: Mild nausea or stomach upset may occur, especially with higher doses or rapid infusions. Protocols can be adjusted to improve comfort.</w:t>
      </w:r>
    </w:p>
    <w:p w14:paraId="28828768" w14:textId="77777777" w:rsidR="006A1AD3" w:rsidRPr="006A1AD3" w:rsidRDefault="006A1AD3" w:rsidP="006A1AD3">
      <w:r w:rsidRPr="006A1AD3">
        <w:pict w14:anchorId="4EA4DC85">
          <v:rect id="_x0000_i1072" style="width:0;height:1.5pt" o:hralign="center" o:hrstd="t" o:hr="t" fillcolor="#a0a0a0" stroked="f"/>
        </w:pict>
      </w:r>
    </w:p>
    <w:p w14:paraId="32916E42" w14:textId="77777777" w:rsidR="006A1AD3" w:rsidRPr="006A1AD3" w:rsidRDefault="006A1AD3" w:rsidP="006A1AD3">
      <w:pPr>
        <w:rPr>
          <w:b/>
          <w:bCs/>
        </w:rPr>
      </w:pPr>
      <w:r w:rsidRPr="006A1AD3">
        <w:rPr>
          <w:b/>
          <w:bCs/>
        </w:rPr>
        <w:lastRenderedPageBreak/>
        <w:t>SIDE EFFECTS</w:t>
      </w:r>
    </w:p>
    <w:p w14:paraId="103FACC7" w14:textId="77777777" w:rsidR="006A1AD3" w:rsidRPr="006A1AD3" w:rsidRDefault="006A1AD3" w:rsidP="006A1AD3">
      <w:r w:rsidRPr="006A1AD3">
        <w:t>Common side effects include:</w:t>
      </w:r>
    </w:p>
    <w:p w14:paraId="75D3F6C0" w14:textId="77777777" w:rsidR="006A1AD3" w:rsidRPr="006A1AD3" w:rsidRDefault="006A1AD3" w:rsidP="006A1AD3">
      <w:pPr>
        <w:numPr>
          <w:ilvl w:val="0"/>
          <w:numId w:val="4"/>
        </w:numPr>
      </w:pPr>
      <w:r w:rsidRPr="006A1AD3">
        <w:t>Nausea</w:t>
      </w:r>
    </w:p>
    <w:p w14:paraId="5FAE273F" w14:textId="77777777" w:rsidR="006A1AD3" w:rsidRPr="006A1AD3" w:rsidRDefault="006A1AD3" w:rsidP="006A1AD3">
      <w:pPr>
        <w:numPr>
          <w:ilvl w:val="0"/>
          <w:numId w:val="4"/>
        </w:numPr>
      </w:pPr>
      <w:r w:rsidRPr="006A1AD3">
        <w:t>Headache</w:t>
      </w:r>
    </w:p>
    <w:p w14:paraId="372493B3" w14:textId="77777777" w:rsidR="006A1AD3" w:rsidRPr="006A1AD3" w:rsidRDefault="006A1AD3" w:rsidP="006A1AD3">
      <w:pPr>
        <w:numPr>
          <w:ilvl w:val="0"/>
          <w:numId w:val="4"/>
        </w:numPr>
      </w:pPr>
      <w:r w:rsidRPr="006A1AD3">
        <w:t xml:space="preserve">Fatigue or </w:t>
      </w:r>
      <w:proofErr w:type="gramStart"/>
      <w:r w:rsidRPr="006A1AD3">
        <w:t>flushing</w:t>
      </w:r>
      <w:proofErr w:type="gramEnd"/>
    </w:p>
    <w:p w14:paraId="1142FE84" w14:textId="77777777" w:rsidR="006A1AD3" w:rsidRPr="006A1AD3" w:rsidRDefault="006A1AD3" w:rsidP="006A1AD3">
      <w:pPr>
        <w:numPr>
          <w:ilvl w:val="0"/>
          <w:numId w:val="4"/>
        </w:numPr>
      </w:pPr>
      <w:r w:rsidRPr="006A1AD3">
        <w:t>Muscle cramps or weakness</w:t>
      </w:r>
    </w:p>
    <w:p w14:paraId="522AC22D" w14:textId="77777777" w:rsidR="006A1AD3" w:rsidRPr="006A1AD3" w:rsidRDefault="006A1AD3" w:rsidP="006A1AD3">
      <w:pPr>
        <w:numPr>
          <w:ilvl w:val="0"/>
          <w:numId w:val="4"/>
        </w:numPr>
      </w:pPr>
      <w:r w:rsidRPr="006A1AD3">
        <w:t>Anxiety or mood changes during infusion (rare)</w:t>
      </w:r>
    </w:p>
    <w:p w14:paraId="4D682957" w14:textId="77777777" w:rsidR="006A1AD3" w:rsidRPr="006A1AD3" w:rsidRDefault="006A1AD3" w:rsidP="006A1AD3">
      <w:r w:rsidRPr="006A1AD3">
        <w:t>Most side effects are mild, short-lived, and resolve without intervention. Please report any persistent or severe symptoms to your provider.</w:t>
      </w:r>
    </w:p>
    <w:p w14:paraId="3006C526" w14:textId="77777777" w:rsidR="006A1AD3" w:rsidRPr="006A1AD3" w:rsidRDefault="006A1AD3" w:rsidP="006A1AD3">
      <w:r w:rsidRPr="006A1AD3">
        <w:pict w14:anchorId="25ACB116">
          <v:rect id="_x0000_i1073" style="width:0;height:1.5pt" o:hralign="center" o:hrstd="t" o:hr="t" fillcolor="#a0a0a0" stroked="f"/>
        </w:pict>
      </w:r>
    </w:p>
    <w:p w14:paraId="0EC614C8" w14:textId="77777777" w:rsidR="006A1AD3" w:rsidRPr="006A1AD3" w:rsidRDefault="006A1AD3" w:rsidP="006A1AD3">
      <w:pPr>
        <w:rPr>
          <w:b/>
          <w:bCs/>
        </w:rPr>
      </w:pPr>
      <w:r w:rsidRPr="006A1AD3">
        <w:rPr>
          <w:b/>
          <w:bCs/>
        </w:rPr>
        <w:t>USE IN SPECIFIC POPULATIONS</w:t>
      </w:r>
    </w:p>
    <w:p w14:paraId="6017E531" w14:textId="77777777" w:rsidR="006A1AD3" w:rsidRPr="006A1AD3" w:rsidRDefault="006A1AD3" w:rsidP="006A1AD3">
      <w:pPr>
        <w:numPr>
          <w:ilvl w:val="0"/>
          <w:numId w:val="5"/>
        </w:numPr>
      </w:pPr>
      <w:r w:rsidRPr="006A1AD3">
        <w:rPr>
          <w:b/>
          <w:bCs/>
        </w:rPr>
        <w:t>Pregnant or Nursing Individuals</w:t>
      </w:r>
      <w:r w:rsidRPr="006A1AD3">
        <w:t>: NAD</w:t>
      </w:r>
      <w:r w:rsidRPr="006A1AD3">
        <w:rPr>
          <w:rFonts w:ascii="Cambria Math" w:hAnsi="Cambria Math" w:cs="Cambria Math"/>
        </w:rPr>
        <w:t>⁺</w:t>
      </w:r>
      <w:r w:rsidRPr="006A1AD3">
        <w:t xml:space="preserve"> therapy is not recommended during pregnancy or breastfeeding due to limited data.</w:t>
      </w:r>
    </w:p>
    <w:p w14:paraId="0FC06CE9" w14:textId="77777777" w:rsidR="006A1AD3" w:rsidRPr="006A1AD3" w:rsidRDefault="006A1AD3" w:rsidP="006A1AD3">
      <w:pPr>
        <w:numPr>
          <w:ilvl w:val="0"/>
          <w:numId w:val="5"/>
        </w:numPr>
      </w:pPr>
      <w:r w:rsidRPr="006A1AD3">
        <w:rPr>
          <w:b/>
          <w:bCs/>
        </w:rPr>
        <w:t>Geriatric Use</w:t>
      </w:r>
      <w:r w:rsidRPr="006A1AD3">
        <w:t>: Older adults may be more sensitive to NAD</w:t>
      </w:r>
      <w:r w:rsidRPr="006A1AD3">
        <w:rPr>
          <w:rFonts w:ascii="Cambria Math" w:hAnsi="Cambria Math" w:cs="Cambria Math"/>
        </w:rPr>
        <w:t>⁺</w:t>
      </w:r>
      <w:r w:rsidRPr="006A1AD3">
        <w:t xml:space="preserve"> and should be monitored for side effects and response.</w:t>
      </w:r>
    </w:p>
    <w:p w14:paraId="641ECD88" w14:textId="77777777" w:rsidR="006A1AD3" w:rsidRPr="006A1AD3" w:rsidRDefault="006A1AD3" w:rsidP="006A1AD3">
      <w:pPr>
        <w:numPr>
          <w:ilvl w:val="0"/>
          <w:numId w:val="5"/>
        </w:numPr>
      </w:pPr>
      <w:r w:rsidRPr="006A1AD3">
        <w:rPr>
          <w:b/>
          <w:bCs/>
        </w:rPr>
        <w:t>Pediatric Use</w:t>
      </w:r>
      <w:r w:rsidRPr="006A1AD3">
        <w:t>: NAD</w:t>
      </w:r>
      <w:r w:rsidRPr="006A1AD3">
        <w:rPr>
          <w:rFonts w:ascii="Cambria Math" w:hAnsi="Cambria Math" w:cs="Cambria Math"/>
        </w:rPr>
        <w:t>⁺</w:t>
      </w:r>
      <w:r w:rsidRPr="006A1AD3">
        <w:t xml:space="preserve"> therapy has not been evaluated in individuals under 18 years of age and is not recommended for this population.</w:t>
      </w:r>
    </w:p>
    <w:p w14:paraId="0FCA835B" w14:textId="77777777" w:rsidR="00FC27F8" w:rsidRDefault="00FC27F8"/>
    <w:sectPr w:rsidR="00FC2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136B8"/>
    <w:multiLevelType w:val="multilevel"/>
    <w:tmpl w:val="CCC4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779E0"/>
    <w:multiLevelType w:val="multilevel"/>
    <w:tmpl w:val="9E18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72399"/>
    <w:multiLevelType w:val="multilevel"/>
    <w:tmpl w:val="BC4E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969C7"/>
    <w:multiLevelType w:val="multilevel"/>
    <w:tmpl w:val="6F52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F5B00"/>
    <w:multiLevelType w:val="multilevel"/>
    <w:tmpl w:val="AB6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6520042">
    <w:abstractNumId w:val="0"/>
  </w:num>
  <w:num w:numId="2" w16cid:durableId="879708863">
    <w:abstractNumId w:val="2"/>
  </w:num>
  <w:num w:numId="3" w16cid:durableId="653989936">
    <w:abstractNumId w:val="3"/>
  </w:num>
  <w:num w:numId="4" w16cid:durableId="741216176">
    <w:abstractNumId w:val="1"/>
  </w:num>
  <w:num w:numId="5" w16cid:durableId="942035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D3"/>
    <w:rsid w:val="00160EB2"/>
    <w:rsid w:val="006A1AD3"/>
    <w:rsid w:val="00E31FD4"/>
    <w:rsid w:val="00FC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5B29E"/>
  <w15:chartTrackingRefBased/>
  <w15:docId w15:val="{5A55C3B1-DD33-4465-9BFA-AE351722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A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A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A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A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A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A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A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A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A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A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A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3356</Characters>
  <Application>Microsoft Office Word</Application>
  <DocSecurity>0</DocSecurity>
  <Lines>78</Lines>
  <Paragraphs>38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Geaney</dc:creator>
  <cp:keywords/>
  <dc:description/>
  <cp:lastModifiedBy>Lauren Geaney</cp:lastModifiedBy>
  <cp:revision>1</cp:revision>
  <dcterms:created xsi:type="dcterms:W3CDTF">2025-07-01T11:58:00Z</dcterms:created>
  <dcterms:modified xsi:type="dcterms:W3CDTF">2025-07-01T12:00:00Z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b3237c11-6686-450b-8e81-01d40c154935</vt:lpwstr>
  </property>
</Properties>
</file>